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832" w:rsidRDefault="00B03832" w:rsidP="00B03832">
      <w:pPr>
        <w:jc w:val="center"/>
        <w:rPr>
          <w:b/>
        </w:rPr>
      </w:pPr>
      <w:r>
        <w:rPr>
          <w:b/>
        </w:rPr>
        <w:t>Balatonfűzfő Város Önkormányzata Képviselő-testületének</w:t>
      </w:r>
    </w:p>
    <w:p w:rsidR="00B03832" w:rsidRDefault="009E0815" w:rsidP="00B03832">
      <w:pPr>
        <w:jc w:val="center"/>
        <w:rPr>
          <w:b/>
        </w:rPr>
      </w:pPr>
      <w:r>
        <w:rPr>
          <w:b/>
        </w:rPr>
        <w:t>17/2020. (VIII.25.</w:t>
      </w:r>
      <w:r w:rsidR="00B03832">
        <w:rPr>
          <w:b/>
        </w:rPr>
        <w:t>) önkormányzati rendelete</w:t>
      </w:r>
    </w:p>
    <w:p w:rsidR="00B03832" w:rsidRDefault="00B03832" w:rsidP="00B03832">
      <w:pPr>
        <w:jc w:val="center"/>
        <w:rPr>
          <w:b/>
        </w:rPr>
      </w:pPr>
      <w:proofErr w:type="gramStart"/>
      <w:r>
        <w:rPr>
          <w:b/>
        </w:rPr>
        <w:t>a</w:t>
      </w:r>
      <w:proofErr w:type="gramEnd"/>
      <w:r>
        <w:rPr>
          <w:b/>
        </w:rPr>
        <w:t xml:space="preserve"> Képviselő-testület és szervei szervezeti és működési szabályzatáról szóló </w:t>
      </w:r>
    </w:p>
    <w:p w:rsidR="00B03832" w:rsidRDefault="00B03832" w:rsidP="00B03832">
      <w:pPr>
        <w:jc w:val="center"/>
        <w:rPr>
          <w:b/>
        </w:rPr>
      </w:pPr>
      <w:r>
        <w:rPr>
          <w:b/>
        </w:rPr>
        <w:t>14/2013. (V. 31.) önkormányzati rendelet módosításáról</w:t>
      </w:r>
    </w:p>
    <w:p w:rsidR="00B03832" w:rsidRDefault="00B03832" w:rsidP="00B03832">
      <w:pPr>
        <w:jc w:val="center"/>
        <w:rPr>
          <w:b/>
        </w:rPr>
      </w:pPr>
    </w:p>
    <w:p w:rsidR="00B03832" w:rsidRDefault="00B03832" w:rsidP="00B03832">
      <w:pPr>
        <w:jc w:val="both"/>
      </w:pPr>
      <w:r>
        <w:t>Balatonfűzfő Város Önkormányzatának Képviselő-testülete az Alaptörvény 32. cikk (2) bekezdésében meghatározott eredeti jogalkotói hatáskörben eljárva, az Alaptörvény 32. cikk (1) bekezdése d) pontjában meghatározott feladatkörében eljárva a következőket rendeli el.</w:t>
      </w:r>
    </w:p>
    <w:p w:rsidR="00B03832" w:rsidRDefault="00B03832" w:rsidP="00B03832">
      <w:pPr>
        <w:jc w:val="both"/>
      </w:pPr>
    </w:p>
    <w:p w:rsidR="00B03832" w:rsidRDefault="00B03832" w:rsidP="00B03832">
      <w:pPr>
        <w:jc w:val="both"/>
      </w:pPr>
      <w:r w:rsidRPr="00114D89">
        <w:rPr>
          <w:b/>
        </w:rPr>
        <w:t>1. §</w:t>
      </w:r>
      <w:r>
        <w:tab/>
        <w:t>Balatonfűzfő Város Önkormányzata Képviselő-testületének a Képviselő-testület és szervei szervezeti és működési szabályzatáról szóló 14/2013. (V.31.) önkormányzati rende</w:t>
      </w:r>
      <w:r w:rsidR="00AB21EF">
        <w:t>let</w:t>
      </w:r>
      <w:r>
        <w:t xml:space="preserve"> 5. § (8) bekezdése helyébe a következő rendelkezés lép:</w:t>
      </w:r>
    </w:p>
    <w:p w:rsidR="00B03832" w:rsidRDefault="00B03832" w:rsidP="00CE6806">
      <w:pPr>
        <w:jc w:val="both"/>
      </w:pPr>
    </w:p>
    <w:p w:rsidR="00B03832" w:rsidRDefault="00B03832" w:rsidP="00AB21EF">
      <w:pPr>
        <w:jc w:val="both"/>
        <w:rPr>
          <w:i/>
        </w:rPr>
      </w:pPr>
      <w:r>
        <w:rPr>
          <w:i/>
        </w:rPr>
        <w:t xml:space="preserve">„(8) A képviselő-testület összehívására Magyarország helyi önkormányzatairól szóló törvény rendelkezéseit kell alkalmazni. </w:t>
      </w:r>
      <w:r w:rsidR="00AB21EF">
        <w:rPr>
          <w:i/>
        </w:rPr>
        <w:t>A sürgős, halasztást nem tűrő esetekben legkésőbb 24 órával a rendkívüli ülés előtt is kiküldhető a meghívó. Erre bármilyen értesítési mód igénybe vehető, el lehet tekinteni az írásbeliségtől is, a sürgősség okát azonban mindenképpen közölni kell.</w:t>
      </w:r>
      <w:r w:rsidR="009163E5">
        <w:rPr>
          <w:i/>
        </w:rPr>
        <w:t>”</w:t>
      </w:r>
    </w:p>
    <w:p w:rsidR="00AB21EF" w:rsidRDefault="00AB21EF" w:rsidP="00AB21EF">
      <w:pPr>
        <w:jc w:val="both"/>
        <w:rPr>
          <w:i/>
        </w:rPr>
      </w:pPr>
    </w:p>
    <w:p w:rsidR="00AB21EF" w:rsidRDefault="00AB21EF" w:rsidP="00AB21EF">
      <w:pPr>
        <w:jc w:val="both"/>
      </w:pPr>
      <w:r>
        <w:rPr>
          <w:b/>
        </w:rPr>
        <w:t>2. §</w:t>
      </w:r>
      <w:r>
        <w:rPr>
          <w:b/>
        </w:rPr>
        <w:tab/>
      </w:r>
      <w:r>
        <w:t>A rendelet a kihirdetését követő napon lép hatályba.</w:t>
      </w:r>
    </w:p>
    <w:p w:rsidR="00AB21EF" w:rsidRDefault="00AB21EF" w:rsidP="00AB21EF">
      <w:pPr>
        <w:jc w:val="both"/>
      </w:pPr>
    </w:p>
    <w:p w:rsidR="00AB21EF" w:rsidRDefault="00AB21EF" w:rsidP="00AB21EF">
      <w:pPr>
        <w:jc w:val="both"/>
      </w:pPr>
    </w:p>
    <w:p w:rsidR="009E0815" w:rsidRDefault="009E0815" w:rsidP="00AB21EF">
      <w:pPr>
        <w:jc w:val="both"/>
      </w:pPr>
      <w:r>
        <w:t>Balatonfűzfő, 2020. augusztus 18.</w:t>
      </w:r>
    </w:p>
    <w:p w:rsidR="009E0815" w:rsidRDefault="009E0815" w:rsidP="00AB21EF">
      <w:pPr>
        <w:jc w:val="both"/>
      </w:pPr>
    </w:p>
    <w:p w:rsidR="009E0815" w:rsidRDefault="009E0815" w:rsidP="00AB21EF">
      <w:pPr>
        <w:jc w:val="both"/>
      </w:pPr>
    </w:p>
    <w:p w:rsidR="00AB21EF" w:rsidRPr="009E0815" w:rsidRDefault="009E0815" w:rsidP="00AB21EF">
      <w:pPr>
        <w:jc w:val="both"/>
        <w:rPr>
          <w:b/>
        </w:rPr>
      </w:pPr>
      <w:r>
        <w:rPr>
          <w:b/>
        </w:rPr>
        <w:t>Szanyi Szilvia</w:t>
      </w:r>
      <w:r>
        <w:rPr>
          <w:b/>
        </w:rPr>
        <w:tab/>
      </w:r>
      <w:r>
        <w:rPr>
          <w:b/>
        </w:rPr>
        <w:tab/>
      </w:r>
      <w:r>
        <w:rPr>
          <w:b/>
        </w:rPr>
        <w:tab/>
      </w:r>
      <w:r>
        <w:rPr>
          <w:b/>
        </w:rPr>
        <w:tab/>
      </w:r>
      <w:r>
        <w:rPr>
          <w:b/>
        </w:rPr>
        <w:tab/>
      </w:r>
      <w:r>
        <w:rPr>
          <w:b/>
        </w:rPr>
        <w:tab/>
      </w:r>
      <w:r>
        <w:rPr>
          <w:b/>
        </w:rPr>
        <w:tab/>
      </w:r>
      <w:r w:rsidR="00AB21EF" w:rsidRPr="009E0815">
        <w:rPr>
          <w:b/>
        </w:rPr>
        <w:t>Soltész Attila</w:t>
      </w:r>
    </w:p>
    <w:p w:rsidR="00AB21EF" w:rsidRPr="009E0815" w:rsidRDefault="00AB21EF" w:rsidP="00AB21EF">
      <w:pPr>
        <w:jc w:val="both"/>
        <w:rPr>
          <w:b/>
        </w:rPr>
      </w:pPr>
      <w:proofErr w:type="gramStart"/>
      <w:r w:rsidRPr="009E0815">
        <w:rPr>
          <w:b/>
        </w:rPr>
        <w:t>polgármester</w:t>
      </w:r>
      <w:proofErr w:type="gramEnd"/>
      <w:r w:rsidRPr="009E0815">
        <w:rPr>
          <w:b/>
        </w:rPr>
        <w:tab/>
      </w:r>
      <w:r w:rsidRPr="009E0815">
        <w:rPr>
          <w:b/>
        </w:rPr>
        <w:tab/>
      </w:r>
      <w:r w:rsidRPr="009E0815">
        <w:rPr>
          <w:b/>
        </w:rPr>
        <w:tab/>
      </w:r>
      <w:r w:rsidRPr="009E0815">
        <w:rPr>
          <w:b/>
        </w:rPr>
        <w:tab/>
      </w:r>
      <w:r w:rsidRPr="009E0815">
        <w:rPr>
          <w:b/>
        </w:rPr>
        <w:tab/>
      </w:r>
      <w:r w:rsidRPr="009E0815">
        <w:rPr>
          <w:b/>
        </w:rPr>
        <w:tab/>
      </w:r>
      <w:r w:rsidRPr="009E0815">
        <w:rPr>
          <w:b/>
        </w:rPr>
        <w:tab/>
      </w:r>
      <w:r w:rsidRPr="009E0815">
        <w:rPr>
          <w:b/>
        </w:rPr>
        <w:tab/>
        <w:t xml:space="preserve">    jegyző</w:t>
      </w:r>
    </w:p>
    <w:p w:rsidR="00AB21EF" w:rsidRDefault="00AB21EF" w:rsidP="00AB21EF">
      <w:pPr>
        <w:jc w:val="both"/>
      </w:pPr>
    </w:p>
    <w:p w:rsidR="00AB21EF" w:rsidRDefault="00AB21EF" w:rsidP="00AB21EF">
      <w:pPr>
        <w:jc w:val="both"/>
      </w:pPr>
    </w:p>
    <w:p w:rsidR="00AB21EF" w:rsidRDefault="00AB21EF" w:rsidP="00AB21EF">
      <w:pPr>
        <w:jc w:val="both"/>
      </w:pPr>
      <w:r>
        <w:t>Kihirdetve:</w:t>
      </w:r>
    </w:p>
    <w:p w:rsidR="00AB21EF" w:rsidRDefault="009E0815" w:rsidP="00AB21EF">
      <w:pPr>
        <w:jc w:val="both"/>
      </w:pPr>
      <w:r>
        <w:t xml:space="preserve">Balatonfűzfő, </w:t>
      </w:r>
      <w:r w:rsidR="00AB21EF">
        <w:t xml:space="preserve">2020. </w:t>
      </w:r>
      <w:r>
        <w:t>augusztus 25.</w:t>
      </w:r>
    </w:p>
    <w:p w:rsidR="00AB21EF" w:rsidRDefault="00AB21EF" w:rsidP="00AB21EF">
      <w:pPr>
        <w:jc w:val="both"/>
      </w:pPr>
    </w:p>
    <w:p w:rsidR="00AB21EF" w:rsidRDefault="00AB21EF" w:rsidP="00AB21EF">
      <w:pPr>
        <w:jc w:val="both"/>
      </w:pPr>
    </w:p>
    <w:p w:rsidR="00AB21EF" w:rsidRPr="009E0815" w:rsidRDefault="00AB21EF" w:rsidP="00AB21EF">
      <w:pPr>
        <w:jc w:val="both"/>
        <w:rPr>
          <w:b/>
        </w:rPr>
      </w:pPr>
      <w:r>
        <w:tab/>
      </w:r>
      <w:r>
        <w:tab/>
      </w:r>
      <w:r>
        <w:tab/>
      </w:r>
      <w:r>
        <w:tab/>
      </w:r>
      <w:r>
        <w:tab/>
      </w:r>
      <w:r>
        <w:tab/>
      </w:r>
      <w:r>
        <w:tab/>
      </w:r>
      <w:r>
        <w:tab/>
      </w:r>
      <w:r>
        <w:tab/>
      </w:r>
      <w:r w:rsidRPr="009E0815">
        <w:rPr>
          <w:b/>
        </w:rPr>
        <w:t>Soltész Attila</w:t>
      </w:r>
    </w:p>
    <w:p w:rsidR="00AB21EF" w:rsidRPr="009E0815" w:rsidRDefault="00AB21EF" w:rsidP="00AB21EF">
      <w:pPr>
        <w:jc w:val="both"/>
        <w:rPr>
          <w:b/>
        </w:rPr>
      </w:pPr>
      <w:r w:rsidRPr="009E0815">
        <w:rPr>
          <w:b/>
        </w:rPr>
        <w:tab/>
      </w:r>
      <w:r w:rsidRPr="009E0815">
        <w:rPr>
          <w:b/>
        </w:rPr>
        <w:tab/>
      </w:r>
      <w:r w:rsidRPr="009E0815">
        <w:rPr>
          <w:b/>
        </w:rPr>
        <w:tab/>
      </w:r>
      <w:r w:rsidRPr="009E0815">
        <w:rPr>
          <w:b/>
        </w:rPr>
        <w:tab/>
      </w:r>
      <w:r w:rsidRPr="009E0815">
        <w:rPr>
          <w:b/>
        </w:rPr>
        <w:tab/>
      </w:r>
      <w:r w:rsidRPr="009E0815">
        <w:rPr>
          <w:b/>
        </w:rPr>
        <w:tab/>
      </w:r>
      <w:r w:rsidRPr="009E0815">
        <w:rPr>
          <w:b/>
        </w:rPr>
        <w:tab/>
      </w:r>
      <w:r w:rsidRPr="009E0815">
        <w:rPr>
          <w:b/>
        </w:rPr>
        <w:tab/>
      </w:r>
      <w:r w:rsidRPr="009E0815">
        <w:rPr>
          <w:b/>
        </w:rPr>
        <w:tab/>
        <w:t xml:space="preserve">      </w:t>
      </w:r>
      <w:proofErr w:type="gramStart"/>
      <w:r w:rsidRPr="009E0815">
        <w:rPr>
          <w:b/>
        </w:rPr>
        <w:t>jegyző</w:t>
      </w:r>
      <w:proofErr w:type="gramEnd"/>
    </w:p>
    <w:p w:rsidR="00AB21EF" w:rsidRDefault="00AB21EF" w:rsidP="00AB21EF">
      <w:pPr>
        <w:jc w:val="center"/>
        <w:rPr>
          <w:b/>
        </w:rPr>
      </w:pPr>
      <w:r>
        <w:br w:type="page"/>
      </w:r>
      <w:r>
        <w:rPr>
          <w:b/>
        </w:rPr>
        <w:lastRenderedPageBreak/>
        <w:t>Balatonfűzfő Város Önkormányzata Képviselő-testületének</w:t>
      </w:r>
    </w:p>
    <w:p w:rsidR="00AB21EF" w:rsidRDefault="009E0815" w:rsidP="00AB21EF">
      <w:pPr>
        <w:jc w:val="center"/>
        <w:rPr>
          <w:b/>
        </w:rPr>
      </w:pPr>
      <w:r>
        <w:rPr>
          <w:b/>
        </w:rPr>
        <w:t>17/2020. (VIII.25.</w:t>
      </w:r>
      <w:r w:rsidR="00AB21EF">
        <w:rPr>
          <w:b/>
        </w:rPr>
        <w:t>) önkormányzati rendelete</w:t>
      </w:r>
    </w:p>
    <w:p w:rsidR="00AB21EF" w:rsidRDefault="00AB21EF" w:rsidP="00AB21EF">
      <w:pPr>
        <w:jc w:val="center"/>
        <w:rPr>
          <w:b/>
        </w:rPr>
      </w:pPr>
      <w:proofErr w:type="gramStart"/>
      <w:r>
        <w:rPr>
          <w:b/>
        </w:rPr>
        <w:t>a</w:t>
      </w:r>
      <w:proofErr w:type="gramEnd"/>
      <w:r>
        <w:rPr>
          <w:b/>
        </w:rPr>
        <w:t xml:space="preserve"> Képviselő-testület és szervei szervezeti és működési szabályzatáról szóló </w:t>
      </w:r>
    </w:p>
    <w:p w:rsidR="00AB21EF" w:rsidRDefault="00AB21EF" w:rsidP="00AB21EF">
      <w:pPr>
        <w:jc w:val="center"/>
        <w:rPr>
          <w:b/>
        </w:rPr>
      </w:pPr>
      <w:r>
        <w:rPr>
          <w:b/>
        </w:rPr>
        <w:t>14/2013. (V. 31.) önkormányzati rendelet módosításáról</w:t>
      </w:r>
    </w:p>
    <w:p w:rsidR="00AB21EF" w:rsidRDefault="00AB21EF" w:rsidP="00AB21EF">
      <w:pPr>
        <w:jc w:val="center"/>
        <w:rPr>
          <w:b/>
        </w:rPr>
      </w:pPr>
      <w:r>
        <w:rPr>
          <w:b/>
        </w:rPr>
        <w:t>INDOKOLÁS</w:t>
      </w:r>
    </w:p>
    <w:p w:rsidR="00AB21EF" w:rsidRDefault="00AB21EF" w:rsidP="00AB21EF">
      <w:pPr>
        <w:jc w:val="center"/>
        <w:rPr>
          <w:b/>
        </w:rPr>
      </w:pPr>
      <w:bookmarkStart w:id="0" w:name="_GoBack"/>
      <w:bookmarkEnd w:id="0"/>
    </w:p>
    <w:p w:rsidR="00AB21EF" w:rsidRPr="00AB21EF" w:rsidRDefault="00AB21EF" w:rsidP="00AB21EF">
      <w:pPr>
        <w:jc w:val="both"/>
      </w:pPr>
    </w:p>
    <w:p w:rsidR="00AB21EF" w:rsidRDefault="00AB21EF" w:rsidP="00AB21EF">
      <w:pPr>
        <w:jc w:val="both"/>
      </w:pPr>
      <w:r>
        <w:t xml:space="preserve">A Veszprém Megyei Kormányhivatal Törvényességi Felügyeleti Osztálya Balatonfűzfő Város Önkormányzata Képviselő-testületének a Képviselő-testület és szervei szervezeti és működési szabályzatáról szóló 14/2013. (V. 31.) önkormányzati rendelete (a továbbiakban: </w:t>
      </w:r>
      <w:proofErr w:type="spellStart"/>
      <w:r>
        <w:t>Ör</w:t>
      </w:r>
      <w:proofErr w:type="spellEnd"/>
      <w:r>
        <w:t>.) felülvizsgálata alapján törvényességi felhívással élt.</w:t>
      </w:r>
    </w:p>
    <w:p w:rsidR="00AB21EF" w:rsidRDefault="00AB21EF" w:rsidP="00AB21EF">
      <w:pPr>
        <w:jc w:val="both"/>
      </w:pPr>
      <w:r>
        <w:t>A törvényességi felhívásban foglaltak értelmében:</w:t>
      </w:r>
    </w:p>
    <w:p w:rsidR="00AB21EF" w:rsidRPr="00CE6806" w:rsidRDefault="009163E5" w:rsidP="00AB21EF">
      <w:pPr>
        <w:jc w:val="both"/>
        <w:rPr>
          <w:i/>
        </w:rPr>
      </w:pPr>
      <w:r>
        <w:rPr>
          <w:i/>
        </w:rPr>
        <w:t>„</w:t>
      </w:r>
      <w:r w:rsidR="00AB21EF" w:rsidRPr="00CE6806">
        <w:rPr>
          <w:i/>
        </w:rPr>
        <w:t xml:space="preserve">Az </w:t>
      </w:r>
      <w:proofErr w:type="spellStart"/>
      <w:r w:rsidR="00AB21EF" w:rsidRPr="00CE6806">
        <w:rPr>
          <w:i/>
        </w:rPr>
        <w:t>Ör</w:t>
      </w:r>
      <w:proofErr w:type="spellEnd"/>
      <w:r w:rsidR="00AB21EF" w:rsidRPr="00CE6806">
        <w:rPr>
          <w:i/>
        </w:rPr>
        <w:t>. 5. § (8) bekezdése szerint a kép</w:t>
      </w:r>
      <w:r w:rsidR="001C1741">
        <w:rPr>
          <w:i/>
        </w:rPr>
        <w:t xml:space="preserve">viselő-testület összehívására a Magyarország helyi önkormányzatairól szóló </w:t>
      </w:r>
      <w:r w:rsidR="001C1741" w:rsidRPr="001C1741">
        <w:rPr>
          <w:i/>
        </w:rPr>
        <w:t>2011. évi CLXXXIX. törvény</w:t>
      </w:r>
      <w:r w:rsidR="001C1741">
        <w:rPr>
          <w:i/>
        </w:rPr>
        <w:t xml:space="preserve"> (a továbbiakban: </w:t>
      </w:r>
      <w:proofErr w:type="spellStart"/>
      <w:r w:rsidR="001C1741">
        <w:rPr>
          <w:i/>
        </w:rPr>
        <w:t>Mötv</w:t>
      </w:r>
      <w:proofErr w:type="spellEnd"/>
      <w:r w:rsidR="001C1741">
        <w:rPr>
          <w:i/>
        </w:rPr>
        <w:t>.)</w:t>
      </w:r>
      <w:r w:rsidR="00AB21EF" w:rsidRPr="00CE6806">
        <w:rPr>
          <w:i/>
        </w:rPr>
        <w:t xml:space="preserve"> rendelkezéseit kell alkalmazni. A Polgármester rendkívüli ülést köteles összehívni legalább négy fő képviselő napirendet is tartalmazó indítványára a kezdeményezők által jelölt időpontra.</w:t>
      </w:r>
    </w:p>
    <w:p w:rsidR="00AB21EF" w:rsidRDefault="001C1741" w:rsidP="00AB21EF">
      <w:pPr>
        <w:jc w:val="both"/>
        <w:rPr>
          <w:i/>
        </w:rPr>
      </w:pPr>
      <w:r>
        <w:rPr>
          <w:i/>
        </w:rPr>
        <w:t xml:space="preserve">Ez a rendelkezés a </w:t>
      </w:r>
      <w:proofErr w:type="spellStart"/>
      <w:r>
        <w:rPr>
          <w:i/>
        </w:rPr>
        <w:t>Mötv</w:t>
      </w:r>
      <w:proofErr w:type="spellEnd"/>
      <w:r>
        <w:rPr>
          <w:i/>
        </w:rPr>
        <w:t xml:space="preserve">. </w:t>
      </w:r>
      <w:r w:rsidR="00AB21EF" w:rsidRPr="00CE6806">
        <w:rPr>
          <w:i/>
        </w:rPr>
        <w:t>44. §</w:t>
      </w:r>
      <w:proofErr w:type="spellStart"/>
      <w:r w:rsidR="00AB21EF" w:rsidRPr="00CE6806">
        <w:rPr>
          <w:i/>
        </w:rPr>
        <w:t>-ába</w:t>
      </w:r>
      <w:proofErr w:type="spellEnd"/>
      <w:r w:rsidR="00AB21EF" w:rsidRPr="00CE6806">
        <w:rPr>
          <w:i/>
        </w:rPr>
        <w:t xml:space="preserve"> ütközik, melynek alapján a polgármester a Képviselő-testület ülését képviselők egynegyedének az ülés indokát, időpontját, helyszínét és napirendjét tartalmazó indítványára köteles ugyan összehívni, de nem az abban megjelölt, hanem az indítvány érkezésétől számított 15 napon belüli, mérlegelése szerinti időpontra.”</w:t>
      </w:r>
    </w:p>
    <w:p w:rsidR="001C1741" w:rsidRDefault="001C1741" w:rsidP="00AB21EF">
      <w:pPr>
        <w:jc w:val="both"/>
      </w:pPr>
    </w:p>
    <w:p w:rsidR="00AB21EF" w:rsidRDefault="00AB21EF" w:rsidP="00AB21EF">
      <w:pPr>
        <w:jc w:val="both"/>
      </w:pPr>
      <w:r>
        <w:t>A törvényességi felhívásban foglaltakkal egyetértve a képviselő-t</w:t>
      </w:r>
      <w:r w:rsidR="009163E5">
        <w:t xml:space="preserve">estület hatályon módosította </w:t>
      </w:r>
      <w:r>
        <w:t xml:space="preserve">az </w:t>
      </w:r>
      <w:proofErr w:type="spellStart"/>
      <w:r>
        <w:t>Ör</w:t>
      </w:r>
      <w:proofErr w:type="spellEnd"/>
      <w:r>
        <w:t xml:space="preserve">. </w:t>
      </w:r>
      <w:proofErr w:type="spellStart"/>
      <w:r>
        <w:t>Mötv-vel</w:t>
      </w:r>
      <w:proofErr w:type="spellEnd"/>
      <w:r>
        <w:t xml:space="preserve"> ellentétes rendelkezését.</w:t>
      </w:r>
    </w:p>
    <w:p w:rsidR="00AB21EF" w:rsidRDefault="00AB21EF" w:rsidP="00AB21EF">
      <w:pPr>
        <w:jc w:val="both"/>
      </w:pPr>
    </w:p>
    <w:p w:rsidR="00AB21EF" w:rsidRDefault="00AB21EF" w:rsidP="00AB21EF">
      <w:pPr>
        <w:jc w:val="both"/>
      </w:pPr>
    </w:p>
    <w:p w:rsidR="00147F91" w:rsidRPr="00981B72" w:rsidRDefault="00147F91" w:rsidP="00147F91">
      <w:pPr>
        <w:rPr>
          <w:i/>
          <w:iCs/>
        </w:rPr>
      </w:pPr>
      <w:r w:rsidRPr="00981B72">
        <w:rPr>
          <w:b/>
          <w:i/>
          <w:iCs/>
        </w:rPr>
        <w:t>Előzetes hatásvizsgálat</w:t>
      </w:r>
      <w:r w:rsidRPr="00981B72">
        <w:rPr>
          <w:i/>
          <w:iCs/>
        </w:rPr>
        <w:t xml:space="preserve">: </w:t>
      </w:r>
    </w:p>
    <w:p w:rsidR="00147F91" w:rsidRPr="0088044D" w:rsidRDefault="00147F91" w:rsidP="00147F91">
      <w:pPr>
        <w:pStyle w:val="Listaszerbekezds"/>
        <w:numPr>
          <w:ilvl w:val="0"/>
          <w:numId w:val="1"/>
        </w:numPr>
        <w:rPr>
          <w:i/>
          <w:iCs/>
          <w:sz w:val="24"/>
          <w:szCs w:val="24"/>
        </w:rPr>
      </w:pPr>
      <w:r w:rsidRPr="0088044D">
        <w:rPr>
          <w:i/>
          <w:iCs/>
          <w:sz w:val="24"/>
          <w:szCs w:val="24"/>
        </w:rPr>
        <w:t xml:space="preserve">Társadalmi-gazdasági hatása: </w:t>
      </w:r>
      <w:r w:rsidR="00746B2A" w:rsidRPr="0088044D">
        <w:rPr>
          <w:i/>
          <w:iCs/>
          <w:sz w:val="24"/>
          <w:szCs w:val="24"/>
        </w:rPr>
        <w:t>Jogbiztonság, jogszabálysértő rendelkezés hatályon kívül helyezése</w:t>
      </w:r>
    </w:p>
    <w:p w:rsidR="00147F91" w:rsidRPr="0088044D" w:rsidRDefault="00147F91" w:rsidP="00147F91">
      <w:pPr>
        <w:pStyle w:val="Listaszerbekezds"/>
        <w:numPr>
          <w:ilvl w:val="0"/>
          <w:numId w:val="1"/>
        </w:numPr>
        <w:rPr>
          <w:i/>
          <w:iCs/>
          <w:sz w:val="24"/>
          <w:szCs w:val="24"/>
        </w:rPr>
      </w:pPr>
      <w:r w:rsidRPr="0088044D">
        <w:rPr>
          <w:i/>
          <w:iCs/>
          <w:sz w:val="24"/>
          <w:szCs w:val="24"/>
        </w:rPr>
        <w:t>Költségvetési hatása: nincs</w:t>
      </w:r>
    </w:p>
    <w:p w:rsidR="00147F91" w:rsidRPr="0088044D" w:rsidRDefault="00147F91" w:rsidP="00147F91">
      <w:pPr>
        <w:pStyle w:val="Listaszerbekezds"/>
        <w:numPr>
          <w:ilvl w:val="0"/>
          <w:numId w:val="1"/>
        </w:numPr>
        <w:rPr>
          <w:i/>
          <w:iCs/>
          <w:sz w:val="24"/>
          <w:szCs w:val="24"/>
        </w:rPr>
      </w:pPr>
      <w:r w:rsidRPr="0088044D">
        <w:rPr>
          <w:i/>
          <w:iCs/>
          <w:sz w:val="24"/>
          <w:szCs w:val="24"/>
        </w:rPr>
        <w:t>Környezeti, egészségi következményei: nincs</w:t>
      </w:r>
    </w:p>
    <w:p w:rsidR="00147F91" w:rsidRPr="0088044D" w:rsidRDefault="00147F91" w:rsidP="00147F91">
      <w:pPr>
        <w:pStyle w:val="Listaszerbekezds"/>
        <w:numPr>
          <w:ilvl w:val="0"/>
          <w:numId w:val="1"/>
        </w:numPr>
        <w:rPr>
          <w:i/>
          <w:iCs/>
          <w:sz w:val="24"/>
          <w:szCs w:val="24"/>
        </w:rPr>
      </w:pPr>
      <w:r w:rsidRPr="0088044D">
        <w:rPr>
          <w:i/>
          <w:iCs/>
          <w:sz w:val="24"/>
          <w:szCs w:val="24"/>
        </w:rPr>
        <w:t>Adminisztratív terheket befolyásoló hatása: nincs</w:t>
      </w:r>
    </w:p>
    <w:p w:rsidR="00147F91" w:rsidRPr="0088044D" w:rsidRDefault="00147F91" w:rsidP="00147F91">
      <w:pPr>
        <w:pStyle w:val="Listaszerbekezds"/>
        <w:numPr>
          <w:ilvl w:val="0"/>
          <w:numId w:val="1"/>
        </w:numPr>
        <w:rPr>
          <w:i/>
          <w:iCs/>
          <w:sz w:val="24"/>
          <w:szCs w:val="24"/>
        </w:rPr>
      </w:pPr>
      <w:r w:rsidRPr="0088044D">
        <w:rPr>
          <w:i/>
          <w:iCs/>
          <w:sz w:val="24"/>
          <w:szCs w:val="24"/>
        </w:rPr>
        <w:t>Egyéb hatása: nincs</w:t>
      </w:r>
    </w:p>
    <w:p w:rsidR="00147F91" w:rsidRPr="0088044D" w:rsidRDefault="00147F91" w:rsidP="00746B2A">
      <w:pPr>
        <w:pStyle w:val="Listaszerbekezds"/>
        <w:numPr>
          <w:ilvl w:val="0"/>
          <w:numId w:val="1"/>
        </w:numPr>
        <w:jc w:val="both"/>
        <w:rPr>
          <w:i/>
          <w:iCs/>
          <w:sz w:val="24"/>
          <w:szCs w:val="24"/>
        </w:rPr>
      </w:pPr>
      <w:r w:rsidRPr="0088044D">
        <w:rPr>
          <w:i/>
          <w:iCs/>
          <w:sz w:val="24"/>
          <w:szCs w:val="24"/>
        </w:rPr>
        <w:t>A rendelet megalkotásának szükségessége: A jogszabálysértő rendelkezés megszüntetése</w:t>
      </w:r>
    </w:p>
    <w:p w:rsidR="00147F91" w:rsidRPr="0088044D" w:rsidRDefault="00147F91" w:rsidP="00147F91">
      <w:pPr>
        <w:pStyle w:val="Listaszerbekezds"/>
        <w:numPr>
          <w:ilvl w:val="0"/>
          <w:numId w:val="1"/>
        </w:numPr>
        <w:tabs>
          <w:tab w:val="left" w:pos="0"/>
          <w:tab w:val="left" w:pos="567"/>
        </w:tabs>
        <w:jc w:val="both"/>
        <w:rPr>
          <w:sz w:val="24"/>
          <w:szCs w:val="24"/>
        </w:rPr>
      </w:pPr>
      <w:r w:rsidRPr="0088044D">
        <w:rPr>
          <w:i/>
          <w:iCs/>
          <w:sz w:val="24"/>
          <w:szCs w:val="24"/>
        </w:rPr>
        <w:t>A rendelet megalkotása elmaradása esetén várható következménye: A Veszprém Megyei Kormán</w:t>
      </w:r>
      <w:r w:rsidR="00746B2A" w:rsidRPr="0088044D">
        <w:rPr>
          <w:i/>
          <w:iCs/>
          <w:sz w:val="24"/>
          <w:szCs w:val="24"/>
        </w:rPr>
        <w:t>yhivatal törvényességi felügyeleti eljárás egyéb eszközeit alkalmazhatja.</w:t>
      </w:r>
    </w:p>
    <w:p w:rsidR="00147F91" w:rsidRPr="0088044D" w:rsidRDefault="00147F91" w:rsidP="00147F91">
      <w:pPr>
        <w:pStyle w:val="Listaszerbekezds"/>
        <w:numPr>
          <w:ilvl w:val="0"/>
          <w:numId w:val="1"/>
        </w:numPr>
        <w:tabs>
          <w:tab w:val="left" w:pos="0"/>
          <w:tab w:val="left" w:pos="567"/>
        </w:tabs>
        <w:jc w:val="both"/>
        <w:rPr>
          <w:sz w:val="24"/>
          <w:szCs w:val="24"/>
        </w:rPr>
      </w:pPr>
      <w:r w:rsidRPr="0088044D">
        <w:rPr>
          <w:i/>
          <w:iCs/>
          <w:sz w:val="24"/>
          <w:szCs w:val="24"/>
        </w:rPr>
        <w:t xml:space="preserve">A rendelet alkalmazásához szükséges személyi, szervezeti, tárgyi, pénzügyi feltétel: </w:t>
      </w:r>
      <w:r w:rsidRPr="0088044D">
        <w:rPr>
          <w:iCs/>
          <w:sz w:val="24"/>
          <w:szCs w:val="24"/>
        </w:rPr>
        <w:t>a személyi, szervezeti és pénzügyi feltételek adottak</w:t>
      </w:r>
    </w:p>
    <w:p w:rsidR="00AB21EF" w:rsidRPr="0088044D" w:rsidRDefault="00AB21EF" w:rsidP="00AB21EF">
      <w:pPr>
        <w:jc w:val="both"/>
      </w:pPr>
    </w:p>
    <w:sectPr w:rsidR="00AB21EF" w:rsidRPr="008804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B1ADF"/>
    <w:multiLevelType w:val="hybridMultilevel"/>
    <w:tmpl w:val="BC9A17B0"/>
    <w:lvl w:ilvl="0" w:tplc="83BAF1E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65A77E02"/>
    <w:multiLevelType w:val="hybridMultilevel"/>
    <w:tmpl w:val="205CAE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168"/>
    <w:rsid w:val="00147F91"/>
    <w:rsid w:val="001C1741"/>
    <w:rsid w:val="0047680B"/>
    <w:rsid w:val="004D6EAA"/>
    <w:rsid w:val="005C4D25"/>
    <w:rsid w:val="005E30A4"/>
    <w:rsid w:val="00635139"/>
    <w:rsid w:val="00680B23"/>
    <w:rsid w:val="00746B2A"/>
    <w:rsid w:val="00821576"/>
    <w:rsid w:val="0088044D"/>
    <w:rsid w:val="009163E5"/>
    <w:rsid w:val="009E0815"/>
    <w:rsid w:val="00AB21EF"/>
    <w:rsid w:val="00B03654"/>
    <w:rsid w:val="00B03832"/>
    <w:rsid w:val="00C22168"/>
    <w:rsid w:val="00CE6806"/>
    <w:rsid w:val="00DC23D4"/>
    <w:rsid w:val="00E24DFF"/>
    <w:rsid w:val="00FC7842"/>
    <w:rsid w:val="00FE69D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E69DE"/>
    <w:rPr>
      <w:rFonts w:ascii="Times New Roman" w:eastAsia="Times New Roman" w:hAnsi="Times New Roman"/>
      <w:sz w:val="24"/>
      <w:szCs w:val="24"/>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47F91"/>
    <w:pPr>
      <w:ind w:left="720"/>
      <w:contextualSpacing/>
    </w:pPr>
    <w:rPr>
      <w:sz w:val="20"/>
      <w:szCs w:val="20"/>
      <w:lang w:eastAsia="hu-HU"/>
    </w:rPr>
  </w:style>
  <w:style w:type="paragraph" w:styleId="Buborkszveg">
    <w:name w:val="Balloon Text"/>
    <w:basedOn w:val="Norml"/>
    <w:link w:val="BuborkszvegChar"/>
    <w:uiPriority w:val="99"/>
    <w:semiHidden/>
    <w:unhideWhenUsed/>
    <w:rsid w:val="0088044D"/>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8044D"/>
    <w:rPr>
      <w:rFonts w:ascii="Segoe UI" w:eastAsia="Times New Roman"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E69DE"/>
    <w:rPr>
      <w:rFonts w:ascii="Times New Roman" w:eastAsia="Times New Roman" w:hAnsi="Times New Roman"/>
      <w:sz w:val="24"/>
      <w:szCs w:val="24"/>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47F91"/>
    <w:pPr>
      <w:ind w:left="720"/>
      <w:contextualSpacing/>
    </w:pPr>
    <w:rPr>
      <w:sz w:val="20"/>
      <w:szCs w:val="20"/>
      <w:lang w:eastAsia="hu-HU"/>
    </w:rPr>
  </w:style>
  <w:style w:type="paragraph" w:styleId="Buborkszveg">
    <w:name w:val="Balloon Text"/>
    <w:basedOn w:val="Norml"/>
    <w:link w:val="BuborkszvegChar"/>
    <w:uiPriority w:val="99"/>
    <w:semiHidden/>
    <w:unhideWhenUsed/>
    <w:rsid w:val="0088044D"/>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8044D"/>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20Vostro\Documents\Egy&#233;ni%20Office-sablonok\polg&#225;rmester%20fejl&#233;c.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polgármester fejléc</Template>
  <TotalTime>203</TotalTime>
  <Pages>2</Pages>
  <Words>439</Words>
  <Characters>3036</Characters>
  <Application>Microsoft Office Word</Application>
  <DocSecurity>0</DocSecurity>
  <Lines>25</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Vostro</dc:creator>
  <cp:keywords/>
  <dc:description/>
  <cp:lastModifiedBy>Titkárság</cp:lastModifiedBy>
  <cp:revision>12</cp:revision>
  <cp:lastPrinted>2020-08-05T08:51:00Z</cp:lastPrinted>
  <dcterms:created xsi:type="dcterms:W3CDTF">2020-08-03T09:10:00Z</dcterms:created>
  <dcterms:modified xsi:type="dcterms:W3CDTF">2020-08-25T12:15:00Z</dcterms:modified>
</cp:coreProperties>
</file>